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90F" w14:textId="4102CFB0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 w:line="240" w:lineRule="auto"/>
        <w:ind w:left="20" w:right="540" w:firstLine="2660"/>
        <w:rPr>
          <w:rStyle w:val="Sylfaen"/>
          <w:rFonts w:ascii="Times New Roman" w:hAnsi="Times New Roman" w:cs="Times New Roman"/>
          <w:b/>
          <w:sz w:val="22"/>
          <w:szCs w:val="22"/>
        </w:rPr>
      </w:pPr>
      <w:r w:rsidRPr="006D32DC">
        <w:rPr>
          <w:rStyle w:val="11"/>
          <w:rFonts w:cs="Times New Roman"/>
          <w:b/>
          <w:color w:val="000000"/>
          <w:sz w:val="22"/>
          <w:szCs w:val="22"/>
        </w:rPr>
        <w:t xml:space="preserve">ДОПОЛНИТЕЛЬНОЕ СОГЛАШЕНИЕ № </w:t>
      </w:r>
    </w:p>
    <w:p w14:paraId="0064E15C" w14:textId="77777777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 w:line="240" w:lineRule="auto"/>
        <w:ind w:left="20" w:right="540" w:firstLine="0"/>
        <w:jc w:val="center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к договору </w:t>
      </w:r>
    </w:p>
    <w:p w14:paraId="3926321B" w14:textId="2686C01A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 w:line="240" w:lineRule="auto"/>
        <w:ind w:left="20" w:right="540" w:firstLine="0"/>
        <w:jc w:val="center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№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от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года</w:t>
      </w:r>
    </w:p>
    <w:p w14:paraId="095D0BAE" w14:textId="63E781E1" w:rsidR="00E365BB" w:rsidRPr="006D32DC" w:rsidRDefault="00E365BB" w:rsidP="00E365BB">
      <w:pPr>
        <w:pStyle w:val="a9"/>
        <w:shd w:val="clear" w:color="auto" w:fill="auto"/>
        <w:tabs>
          <w:tab w:val="left" w:pos="6385"/>
        </w:tabs>
        <w:spacing w:after="0"/>
        <w:ind w:left="20" w:right="-253" w:firstLine="0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г. Глазов</w:t>
      </w:r>
      <w:r w:rsidRPr="006D32DC">
        <w:rPr>
          <w:rStyle w:val="11"/>
          <w:rFonts w:cs="Times New Roman"/>
          <w:color w:val="000000"/>
          <w:sz w:val="22"/>
          <w:szCs w:val="22"/>
        </w:rPr>
        <w:tab/>
        <w:t xml:space="preserve">           </w:t>
      </w:r>
      <w:r w:rsidR="006D32DC">
        <w:rPr>
          <w:rStyle w:val="11"/>
          <w:rFonts w:cs="Times New Roman"/>
          <w:color w:val="000000"/>
          <w:sz w:val="22"/>
          <w:szCs w:val="22"/>
        </w:rPr>
        <w:t xml:space="preserve">   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года</w:t>
      </w:r>
    </w:p>
    <w:p w14:paraId="5195DA37" w14:textId="77777777" w:rsidR="00E365BB" w:rsidRPr="006D32DC" w:rsidRDefault="00E365BB" w:rsidP="00E365BB">
      <w:pPr>
        <w:pStyle w:val="a9"/>
        <w:shd w:val="clear" w:color="auto" w:fill="auto"/>
        <w:spacing w:after="0" w:line="240" w:lineRule="auto"/>
        <w:ind w:left="40" w:right="164" w:firstLine="459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 xml:space="preserve">     </w:t>
      </w:r>
    </w:p>
    <w:p w14:paraId="09514F79" w14:textId="77777777" w:rsidR="006D32DC" w:rsidRPr="006D32DC" w:rsidRDefault="0061411B" w:rsidP="00E365BB">
      <w:pPr>
        <w:pStyle w:val="a9"/>
        <w:shd w:val="clear" w:color="auto" w:fill="auto"/>
        <w:spacing w:after="0" w:line="240" w:lineRule="auto"/>
        <w:ind w:left="40" w:right="164" w:firstLine="459"/>
        <w:jc w:val="both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 xml:space="preserve">Оператор технического осмотра (аттестат аккредитации № 12730) </w:t>
      </w:r>
      <w:r w:rsidR="00E365BB" w:rsidRPr="006D32DC">
        <w:rPr>
          <w:rFonts w:cs="Times New Roman"/>
          <w:sz w:val="22"/>
          <w:szCs w:val="22"/>
        </w:rPr>
        <w:t xml:space="preserve">Общество с ограниченной ответственностью «Управление автомобильного транспорта» (ООО «УАТ»), именуемое в дальнейшем </w:t>
      </w:r>
      <w:r w:rsidR="00E365BB" w:rsidRPr="006D32DC">
        <w:rPr>
          <w:rFonts w:cs="Times New Roman"/>
          <w:b/>
          <w:sz w:val="22"/>
          <w:szCs w:val="22"/>
        </w:rPr>
        <w:t>«Исполнитель»</w:t>
      </w:r>
      <w:r w:rsidR="00E365BB" w:rsidRPr="006D32DC">
        <w:rPr>
          <w:rFonts w:cs="Times New Roman"/>
          <w:sz w:val="22"/>
          <w:szCs w:val="22"/>
        </w:rPr>
        <w:t xml:space="preserve">, в лице директора Опарина Михаила Сергеевича, действующего на основании Устава и </w:t>
      </w:r>
    </w:p>
    <w:p w14:paraId="7CE15F2C" w14:textId="1F1E5D28" w:rsidR="00E365BB" w:rsidRPr="006D32DC" w:rsidRDefault="006D32DC" w:rsidP="00E365BB">
      <w:pPr>
        <w:pStyle w:val="a9"/>
        <w:shd w:val="clear" w:color="auto" w:fill="auto"/>
        <w:spacing w:after="0" w:line="240" w:lineRule="auto"/>
        <w:ind w:left="40" w:right="164" w:firstLine="459"/>
        <w:jc w:val="both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Fonts w:cs="Times New Roman"/>
          <w:sz w:val="22"/>
          <w:szCs w:val="22"/>
        </w:rPr>
        <w:t>__________________</w:t>
      </w:r>
      <w:r w:rsidR="00E365BB" w:rsidRPr="006D32DC">
        <w:rPr>
          <w:rFonts w:cs="Times New Roman"/>
          <w:sz w:val="22"/>
          <w:szCs w:val="22"/>
        </w:rPr>
        <w:t xml:space="preserve"> (</w:t>
      </w:r>
      <w:r w:rsidRPr="006D32DC">
        <w:rPr>
          <w:rFonts w:cs="Times New Roman"/>
          <w:sz w:val="22"/>
          <w:szCs w:val="22"/>
        </w:rPr>
        <w:t>__________</w:t>
      </w:r>
      <w:r w:rsidR="00E365BB" w:rsidRPr="006D32DC">
        <w:rPr>
          <w:rFonts w:cs="Times New Roman"/>
          <w:sz w:val="22"/>
          <w:szCs w:val="22"/>
        </w:rPr>
        <w:t xml:space="preserve">), именуемое в дальнейшем </w:t>
      </w:r>
      <w:r w:rsidR="00E365BB" w:rsidRPr="006D32DC">
        <w:rPr>
          <w:rFonts w:cs="Times New Roman"/>
          <w:b/>
          <w:sz w:val="22"/>
          <w:szCs w:val="22"/>
        </w:rPr>
        <w:t>«Заказчик»</w:t>
      </w:r>
      <w:r w:rsidR="00E365BB" w:rsidRPr="006D32DC">
        <w:rPr>
          <w:rFonts w:cs="Times New Roman"/>
          <w:sz w:val="22"/>
          <w:szCs w:val="22"/>
        </w:rPr>
        <w:t xml:space="preserve">, в лице </w:t>
      </w:r>
      <w:r w:rsidRPr="006D32DC">
        <w:rPr>
          <w:rFonts w:cs="Times New Roman"/>
          <w:sz w:val="22"/>
          <w:szCs w:val="22"/>
        </w:rPr>
        <w:t>_________________</w:t>
      </w:r>
      <w:r w:rsidR="00E365BB" w:rsidRPr="006D32DC">
        <w:rPr>
          <w:rFonts w:cs="Times New Roman"/>
          <w:sz w:val="22"/>
          <w:szCs w:val="22"/>
        </w:rPr>
        <w:t xml:space="preserve">, действующего на основании </w:t>
      </w:r>
      <w:r w:rsidRPr="006D32DC">
        <w:rPr>
          <w:rFonts w:cs="Times New Roman"/>
          <w:sz w:val="22"/>
          <w:szCs w:val="22"/>
        </w:rPr>
        <w:t>________</w:t>
      </w:r>
      <w:r w:rsidR="00E365BB" w:rsidRPr="006D32DC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E365BB" w:rsidRPr="006D32DC">
        <w:rPr>
          <w:rFonts w:cs="Times New Roman"/>
          <w:sz w:val="22"/>
          <w:szCs w:val="22"/>
        </w:rPr>
        <w:t xml:space="preserve">далее именуемые </w:t>
      </w:r>
      <w:r w:rsidR="00E365BB" w:rsidRPr="006D32DC">
        <w:rPr>
          <w:rFonts w:cs="Times New Roman"/>
          <w:b/>
          <w:sz w:val="22"/>
          <w:szCs w:val="22"/>
        </w:rPr>
        <w:t>Стороны</w:t>
      </w:r>
      <w:r w:rsidR="00E365BB" w:rsidRPr="006D32DC">
        <w:rPr>
          <w:rFonts w:cs="Times New Roman"/>
          <w:sz w:val="22"/>
          <w:szCs w:val="22"/>
        </w:rPr>
        <w:t xml:space="preserve">, </w:t>
      </w:r>
      <w:r w:rsidR="00E365BB" w:rsidRPr="006D32DC">
        <w:rPr>
          <w:rStyle w:val="11"/>
          <w:rFonts w:cs="Times New Roman"/>
          <w:color w:val="000000"/>
          <w:sz w:val="22"/>
          <w:szCs w:val="22"/>
        </w:rPr>
        <w:t>подписали настоящее дополнительное соглашение о нижеследующем:</w:t>
      </w:r>
    </w:p>
    <w:p w14:paraId="6D0D0A1A" w14:textId="77777777" w:rsidR="00E365BB" w:rsidRPr="006D32DC" w:rsidRDefault="00E365BB" w:rsidP="00E365BB">
      <w:pPr>
        <w:pStyle w:val="a9"/>
        <w:spacing w:after="0" w:line="240" w:lineRule="auto"/>
        <w:ind w:left="20" w:right="20"/>
        <w:jc w:val="both"/>
        <w:rPr>
          <w:rFonts w:cs="Times New Roman"/>
          <w:sz w:val="22"/>
          <w:szCs w:val="22"/>
        </w:rPr>
      </w:pPr>
      <w:r w:rsidRPr="006D32DC">
        <w:rPr>
          <w:rStyle w:val="aa"/>
          <w:color w:val="000000"/>
          <w:sz w:val="22"/>
          <w:szCs w:val="22"/>
        </w:rPr>
        <w:t xml:space="preserve"> </w:t>
      </w:r>
    </w:p>
    <w:p w14:paraId="28496FAC" w14:textId="3A78CAF5" w:rsidR="00E365BB" w:rsidRPr="006D32DC" w:rsidRDefault="00E365BB" w:rsidP="00E365BB">
      <w:pPr>
        <w:pStyle w:val="a9"/>
        <w:numPr>
          <w:ilvl w:val="0"/>
          <w:numId w:val="1"/>
        </w:numPr>
        <w:shd w:val="clear" w:color="auto" w:fill="auto"/>
        <w:spacing w:after="0" w:line="240" w:lineRule="auto"/>
        <w:ind w:left="426" w:right="20" w:hanging="26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sz w:val="22"/>
          <w:szCs w:val="22"/>
        </w:rPr>
        <w:t xml:space="preserve">Стороны пришли к соглашению о внесении изменений в Договор 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№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от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года </w:t>
      </w:r>
      <w:r w:rsidRPr="006D32DC">
        <w:rPr>
          <w:rStyle w:val="11"/>
          <w:rFonts w:cs="Times New Roman"/>
          <w:sz w:val="22"/>
          <w:szCs w:val="22"/>
        </w:rPr>
        <w:t>(далее - Договор).</w:t>
      </w:r>
    </w:p>
    <w:p w14:paraId="3F1F152C" w14:textId="7CED00BA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spacing w:after="0" w:line="240" w:lineRule="auto"/>
        <w:ind w:left="426" w:right="20" w:hanging="26"/>
        <w:jc w:val="both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>Изложить пункта 3.2 Договора в следующей редакции:</w:t>
      </w:r>
    </w:p>
    <w:p w14:paraId="267C0ACF" w14:textId="3F5FC311" w:rsidR="0061411B" w:rsidRPr="006D32DC" w:rsidRDefault="006D32DC" w:rsidP="0061411B">
      <w:pPr>
        <w:pStyle w:val="a9"/>
        <w:shd w:val="clear" w:color="auto" w:fill="auto"/>
        <w:spacing w:after="0" w:line="240" w:lineRule="auto"/>
        <w:ind w:left="720" w:right="20" w:firstLine="0"/>
        <w:jc w:val="both"/>
        <w:rPr>
          <w:rFonts w:cs="Times New Roman"/>
          <w:sz w:val="22"/>
          <w:szCs w:val="22"/>
        </w:rPr>
      </w:pPr>
      <w:r w:rsidRPr="006D32DC">
        <w:rPr>
          <w:rFonts w:cs="Times New Roman"/>
          <w:sz w:val="22"/>
          <w:szCs w:val="22"/>
        </w:rPr>
        <w:t xml:space="preserve">Стоимость услуг по Техническому осмотру/повторному техническому осмотру указана в приложении № </w:t>
      </w:r>
      <w:r w:rsidRPr="006D32DC">
        <w:rPr>
          <w:rFonts w:cs="Times New Roman"/>
          <w:sz w:val="22"/>
          <w:szCs w:val="22"/>
        </w:rPr>
        <w:t>1а</w:t>
      </w:r>
      <w:r w:rsidRPr="006D32DC">
        <w:rPr>
          <w:rFonts w:cs="Times New Roman"/>
          <w:sz w:val="22"/>
          <w:szCs w:val="22"/>
        </w:rPr>
        <w:t xml:space="preserve"> к настоящему договору (НДС не применяется).</w:t>
      </w:r>
    </w:p>
    <w:p w14:paraId="7FB76829" w14:textId="77777777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spacing w:after="0" w:line="298" w:lineRule="exact"/>
        <w:ind w:left="426" w:right="20" w:firstLine="0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>Все остальные условия Договора остаются неизменными и стороны подтверждают по ним свои обязательства.</w:t>
      </w:r>
    </w:p>
    <w:p w14:paraId="3A23D93E" w14:textId="3113C50A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98" w:lineRule="exact"/>
        <w:ind w:left="426" w:right="20" w:hanging="26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 xml:space="preserve">Настоящее Дополнительное вступает в силу с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момента подписания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и действует до полного исполнения обязательств по Договору.</w:t>
      </w:r>
    </w:p>
    <w:p w14:paraId="0C51EC2E" w14:textId="77777777" w:rsidR="0061411B" w:rsidRPr="006D32DC" w:rsidRDefault="0061411B" w:rsidP="0061411B">
      <w:pPr>
        <w:pStyle w:val="a9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26" w:right="20" w:hanging="26"/>
        <w:jc w:val="both"/>
        <w:rPr>
          <w:rStyle w:val="11"/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3DDE4D38" w14:textId="77777777" w:rsidR="0061411B" w:rsidRPr="006D32DC" w:rsidRDefault="0061411B" w:rsidP="0061411B">
      <w:pPr>
        <w:pStyle w:val="a9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ab/>
      </w:r>
    </w:p>
    <w:p w14:paraId="14453324" w14:textId="3ECA4264" w:rsidR="0061411B" w:rsidRPr="006D32DC" w:rsidRDefault="0061411B" w:rsidP="0061411B">
      <w:pPr>
        <w:pStyle w:val="a9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rFonts w:cs="Times New Roman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ab/>
        <w:t>Приложение: Приложение №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1а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к договору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от </w:t>
      </w:r>
      <w:r w:rsidR="006D32DC" w:rsidRPr="006D32DC">
        <w:rPr>
          <w:rStyle w:val="11"/>
          <w:rFonts w:cs="Times New Roman"/>
          <w:color w:val="000000"/>
          <w:sz w:val="22"/>
          <w:szCs w:val="22"/>
        </w:rPr>
        <w:t>__________</w:t>
      </w:r>
      <w:r w:rsidRPr="006D32DC">
        <w:rPr>
          <w:rStyle w:val="11"/>
          <w:rFonts w:cs="Times New Roman"/>
          <w:color w:val="000000"/>
          <w:sz w:val="22"/>
          <w:szCs w:val="22"/>
        </w:rPr>
        <w:t xml:space="preserve"> г.</w:t>
      </w:r>
    </w:p>
    <w:p w14:paraId="39264510" w14:textId="77777777" w:rsidR="0061411B" w:rsidRPr="006D32DC" w:rsidRDefault="0061411B" w:rsidP="00E365BB">
      <w:pPr>
        <w:pStyle w:val="a9"/>
        <w:shd w:val="clear" w:color="auto" w:fill="auto"/>
        <w:spacing w:after="240" w:line="230" w:lineRule="exact"/>
        <w:ind w:right="420" w:firstLine="0"/>
        <w:jc w:val="center"/>
        <w:rPr>
          <w:rStyle w:val="11"/>
          <w:rFonts w:cs="Times New Roman"/>
          <w:color w:val="000000"/>
          <w:sz w:val="22"/>
          <w:szCs w:val="22"/>
        </w:rPr>
      </w:pPr>
    </w:p>
    <w:p w14:paraId="08EC38F1" w14:textId="1F4F1D5D" w:rsidR="00E365BB" w:rsidRPr="006D32DC" w:rsidRDefault="00E365BB" w:rsidP="00E365BB">
      <w:pPr>
        <w:pStyle w:val="a9"/>
        <w:shd w:val="clear" w:color="auto" w:fill="auto"/>
        <w:spacing w:after="240" w:line="230" w:lineRule="exact"/>
        <w:ind w:right="420" w:firstLine="0"/>
        <w:jc w:val="center"/>
        <w:rPr>
          <w:rStyle w:val="11"/>
          <w:rFonts w:cs="Times New Roman"/>
          <w:color w:val="000000"/>
          <w:sz w:val="22"/>
          <w:szCs w:val="22"/>
        </w:rPr>
      </w:pPr>
      <w:r w:rsidRPr="006D32DC">
        <w:rPr>
          <w:rStyle w:val="11"/>
          <w:rFonts w:cs="Times New Roman"/>
          <w:color w:val="000000"/>
          <w:sz w:val="22"/>
          <w:szCs w:val="22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418"/>
      </w:tblGrid>
      <w:tr w:rsidR="00E365BB" w:rsidRPr="006D32DC" w14:paraId="2EB5D020" w14:textId="77777777" w:rsidTr="00591CC0">
        <w:trPr>
          <w:trHeight w:val="4236"/>
        </w:trPr>
        <w:tc>
          <w:tcPr>
            <w:tcW w:w="5070" w:type="dxa"/>
          </w:tcPr>
          <w:p w14:paraId="695120C8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bookmarkStart w:id="0" w:name="_Hlk110515902"/>
            <w:r w:rsidRPr="006D32DC"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  <w:t>Исполнитель:</w:t>
            </w:r>
          </w:p>
          <w:p w14:paraId="68639170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4ECF6E65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Директор:</w:t>
            </w:r>
          </w:p>
          <w:p w14:paraId="06CB0A70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057154C8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67CE28F0" w14:textId="55C402AE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  __________</w:t>
            </w:r>
            <w:r w:rsidRPr="006D32DC">
              <w:rPr>
                <w:rFonts w:cs="Times New Roman"/>
                <w:sz w:val="22"/>
                <w:szCs w:val="22"/>
              </w:rPr>
              <w:t>_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="00D024A5" w:rsidRPr="006D32DC">
              <w:rPr>
                <w:rFonts w:cs="Times New Roman"/>
                <w:sz w:val="22"/>
                <w:szCs w:val="22"/>
              </w:rPr>
              <w:t xml:space="preserve">Опарин </w:t>
            </w:r>
            <w:proofErr w:type="gramStart"/>
            <w:r w:rsidR="00D024A5" w:rsidRPr="006D32DC">
              <w:rPr>
                <w:rFonts w:cs="Times New Roman"/>
                <w:sz w:val="22"/>
                <w:szCs w:val="22"/>
              </w:rPr>
              <w:t>М.С.</w:t>
            </w:r>
            <w:proofErr w:type="gramEnd"/>
          </w:p>
          <w:p w14:paraId="6B056670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504" w:type="dxa"/>
          </w:tcPr>
          <w:p w14:paraId="4937BC11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Style w:val="12"/>
                <w:rFonts w:cs="Times New Roman"/>
                <w:b w:val="0"/>
                <w:color w:val="000000"/>
                <w:sz w:val="22"/>
                <w:szCs w:val="22"/>
                <w:u w:val="single"/>
              </w:rPr>
              <w:t>Заказчик:</w:t>
            </w:r>
            <w:r w:rsidRPr="006D32DC">
              <w:rPr>
                <w:rStyle w:val="12"/>
                <w:rFonts w:cs="Times New Roman"/>
                <w:color w:val="000000"/>
                <w:sz w:val="22"/>
                <w:szCs w:val="22"/>
                <w:u w:val="single"/>
              </w:rPr>
              <w:br/>
            </w:r>
          </w:p>
          <w:p w14:paraId="7A36A8DF" w14:textId="5AC4656A" w:rsidR="00E365BB" w:rsidRPr="006D32DC" w:rsidRDefault="006D32DC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_____________</w:t>
            </w:r>
            <w:r w:rsidR="00E365BB" w:rsidRPr="006D32DC">
              <w:rPr>
                <w:rFonts w:cs="Times New Roman"/>
                <w:sz w:val="22"/>
                <w:szCs w:val="22"/>
              </w:rPr>
              <w:t>:</w:t>
            </w:r>
          </w:p>
          <w:p w14:paraId="1DF964E8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03A0CF5C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4B3F9CF1" w14:textId="7516A92B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 xml:space="preserve"> </w:t>
            </w: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______              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="006D32DC" w:rsidRPr="006D32DC">
              <w:rPr>
                <w:rFonts w:cs="Times New Roman"/>
                <w:sz w:val="22"/>
                <w:szCs w:val="22"/>
              </w:rPr>
              <w:t>________________/</w:t>
            </w:r>
          </w:p>
          <w:p w14:paraId="62749CF2" w14:textId="77777777" w:rsidR="00E365BB" w:rsidRPr="006D32DC" w:rsidRDefault="00E365BB" w:rsidP="00591CC0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color w:val="000000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</w:tr>
      <w:bookmarkEnd w:id="0"/>
    </w:tbl>
    <w:p w14:paraId="2108F33B" w14:textId="77777777" w:rsidR="00E365BB" w:rsidRPr="006D32DC" w:rsidRDefault="00E365BB" w:rsidP="00ED3DDA">
      <w:pPr>
        <w:rPr>
          <w:sz w:val="22"/>
          <w:szCs w:val="22"/>
        </w:rPr>
      </w:pPr>
    </w:p>
    <w:p w14:paraId="4ACD9865" w14:textId="7F92BE63" w:rsidR="00CC3A78" w:rsidRPr="006D32DC" w:rsidRDefault="00CC3A78" w:rsidP="00ED3DDA">
      <w:pPr>
        <w:rPr>
          <w:sz w:val="22"/>
          <w:szCs w:val="22"/>
        </w:rPr>
      </w:pPr>
    </w:p>
    <w:p w14:paraId="3B9EE948" w14:textId="5A6838CF" w:rsidR="009834D5" w:rsidRPr="006D32DC" w:rsidRDefault="009834D5" w:rsidP="009834D5">
      <w:pPr>
        <w:rPr>
          <w:sz w:val="22"/>
          <w:szCs w:val="22"/>
        </w:rPr>
      </w:pPr>
    </w:p>
    <w:p w14:paraId="6B584C3E" w14:textId="574C5A6F" w:rsidR="009834D5" w:rsidRPr="006D32DC" w:rsidRDefault="0061411B" w:rsidP="0061411B">
      <w:pPr>
        <w:tabs>
          <w:tab w:val="left" w:pos="1739"/>
        </w:tabs>
        <w:rPr>
          <w:sz w:val="22"/>
          <w:szCs w:val="22"/>
        </w:rPr>
      </w:pPr>
      <w:r w:rsidRPr="006D32DC">
        <w:rPr>
          <w:sz w:val="22"/>
          <w:szCs w:val="22"/>
        </w:rPr>
        <w:tab/>
      </w:r>
    </w:p>
    <w:p w14:paraId="273645B1" w14:textId="681C6A52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2527AF85" w14:textId="7E855216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5BAB0EDA" w14:textId="4C659A96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70E83AB7" w14:textId="18217099" w:rsidR="0061411B" w:rsidRPr="006D32DC" w:rsidRDefault="0061411B" w:rsidP="0061411B">
      <w:pPr>
        <w:tabs>
          <w:tab w:val="left" w:pos="1739"/>
        </w:tabs>
        <w:rPr>
          <w:sz w:val="22"/>
          <w:szCs w:val="22"/>
        </w:rPr>
      </w:pPr>
    </w:p>
    <w:p w14:paraId="12BDAEF2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55A7F355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4EC13D99" w14:textId="4F80EB95" w:rsid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1FDA8D45" w14:textId="1E6A5740" w:rsid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70A1FB27" w14:textId="112CFD42" w:rsid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05FC8AA5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4BCF553B" w14:textId="77777777" w:rsidR="006D32DC" w:rsidRPr="006D32DC" w:rsidRDefault="006D32DC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</w:p>
    <w:p w14:paraId="2598F293" w14:textId="436C13FC" w:rsidR="0061411B" w:rsidRPr="006D32DC" w:rsidRDefault="0061411B" w:rsidP="0061411B">
      <w:pPr>
        <w:widowControl w:val="0"/>
        <w:ind w:firstLine="142"/>
        <w:jc w:val="right"/>
        <w:rPr>
          <w:color w:val="000000"/>
          <w:sz w:val="22"/>
          <w:szCs w:val="22"/>
        </w:rPr>
      </w:pPr>
      <w:r w:rsidRPr="006D32DC">
        <w:rPr>
          <w:color w:val="000000"/>
          <w:sz w:val="22"/>
          <w:szCs w:val="22"/>
        </w:rPr>
        <w:lastRenderedPageBreak/>
        <w:t xml:space="preserve">Приложение № </w:t>
      </w:r>
      <w:r w:rsidR="006D32DC" w:rsidRPr="006D32DC">
        <w:rPr>
          <w:color w:val="000000"/>
          <w:sz w:val="22"/>
          <w:szCs w:val="22"/>
        </w:rPr>
        <w:t>1а</w:t>
      </w:r>
      <w:r w:rsidRPr="006D32DC">
        <w:rPr>
          <w:color w:val="000000"/>
          <w:sz w:val="22"/>
          <w:szCs w:val="22"/>
        </w:rPr>
        <w:t xml:space="preserve"> к договору </w:t>
      </w:r>
    </w:p>
    <w:p w14:paraId="1E3345E0" w14:textId="1B895000" w:rsidR="0061411B" w:rsidRPr="006D32DC" w:rsidRDefault="0061411B" w:rsidP="006D32DC">
      <w:pPr>
        <w:widowControl w:val="0"/>
        <w:ind w:firstLine="142"/>
        <w:jc w:val="right"/>
        <w:rPr>
          <w:color w:val="000000"/>
          <w:sz w:val="22"/>
          <w:szCs w:val="22"/>
        </w:rPr>
      </w:pPr>
      <w:r w:rsidRPr="006D32DC">
        <w:rPr>
          <w:color w:val="000000"/>
          <w:sz w:val="22"/>
          <w:szCs w:val="22"/>
          <w:shd w:val="clear" w:color="auto" w:fill="FFFFFF"/>
        </w:rPr>
        <w:t xml:space="preserve">№ </w:t>
      </w:r>
      <w:r w:rsidR="006D32DC" w:rsidRPr="006D32DC">
        <w:rPr>
          <w:color w:val="000000"/>
          <w:sz w:val="22"/>
          <w:szCs w:val="22"/>
          <w:shd w:val="clear" w:color="auto" w:fill="FFFFFF"/>
        </w:rPr>
        <w:t>__________</w:t>
      </w:r>
      <w:r w:rsidRPr="006D32DC">
        <w:rPr>
          <w:color w:val="000000"/>
          <w:sz w:val="22"/>
          <w:szCs w:val="22"/>
          <w:shd w:val="clear" w:color="auto" w:fill="FFFFFF"/>
        </w:rPr>
        <w:t xml:space="preserve"> от </w:t>
      </w:r>
      <w:r w:rsidR="006D32DC" w:rsidRPr="006D32DC">
        <w:rPr>
          <w:color w:val="000000"/>
          <w:sz w:val="22"/>
          <w:szCs w:val="22"/>
          <w:shd w:val="clear" w:color="auto" w:fill="FFFFFF"/>
        </w:rPr>
        <w:t>____________</w:t>
      </w:r>
      <w:r w:rsidRPr="006D32DC">
        <w:rPr>
          <w:color w:val="000000"/>
          <w:sz w:val="22"/>
          <w:szCs w:val="22"/>
          <w:shd w:val="clear" w:color="auto" w:fill="FFFFFF"/>
        </w:rPr>
        <w:t xml:space="preserve"> </w:t>
      </w:r>
      <w:r w:rsidRPr="006D32DC">
        <w:rPr>
          <w:color w:val="000000"/>
          <w:sz w:val="22"/>
          <w:szCs w:val="22"/>
        </w:rPr>
        <w:t>г.</w:t>
      </w:r>
    </w:p>
    <w:p w14:paraId="300C66A3" w14:textId="77777777" w:rsidR="0061411B" w:rsidRPr="006D32DC" w:rsidRDefault="0061411B" w:rsidP="0061411B">
      <w:pPr>
        <w:widowControl w:val="0"/>
        <w:jc w:val="both"/>
        <w:rPr>
          <w:color w:val="000000"/>
          <w:sz w:val="22"/>
          <w:szCs w:val="22"/>
        </w:rPr>
      </w:pPr>
    </w:p>
    <w:p w14:paraId="404843C8" w14:textId="77777777" w:rsidR="006D32DC" w:rsidRPr="006D32DC" w:rsidRDefault="006D32DC" w:rsidP="006D32DC">
      <w:pPr>
        <w:pStyle w:val="ac"/>
        <w:jc w:val="center"/>
        <w:rPr>
          <w:rFonts w:ascii="Times New Roman" w:hAnsi="Times New Roman"/>
          <w:b/>
          <w:bCs/>
        </w:rPr>
      </w:pPr>
      <w:r w:rsidRPr="006D32DC">
        <w:rPr>
          <w:rFonts w:ascii="Times New Roman" w:hAnsi="Times New Roman"/>
          <w:b/>
          <w:bCs/>
        </w:rPr>
        <w:t>Стоимость проведения технического осмотра автомототранспортных средств</w:t>
      </w:r>
    </w:p>
    <w:p w14:paraId="2F5D29CC" w14:textId="77777777" w:rsidR="006D32DC" w:rsidRPr="006D32DC" w:rsidRDefault="006D32DC" w:rsidP="006D32DC">
      <w:pPr>
        <w:pStyle w:val="ae"/>
        <w:jc w:val="center"/>
        <w:rPr>
          <w:sz w:val="22"/>
          <w:szCs w:val="22"/>
        </w:rPr>
      </w:pPr>
      <w:r w:rsidRPr="006D32DC">
        <w:rPr>
          <w:sz w:val="22"/>
          <w:szCs w:val="22"/>
        </w:rPr>
        <w:t>(в соответствии с приложением к Постановлению Правительства Удмуртской Республики                   от 19 декабря 2022 г. № 714)</w:t>
      </w: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5149"/>
        <w:gridCol w:w="1984"/>
        <w:gridCol w:w="2557"/>
      </w:tblGrid>
      <w:tr w:rsidR="006D32DC" w:rsidRPr="006D32DC" w14:paraId="3F217984" w14:textId="77777777" w:rsidTr="006D32DC">
        <w:trPr>
          <w:trHeight w:val="16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3E4B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78C26" w14:textId="77777777" w:rsidR="006D32DC" w:rsidRPr="006D32DC" w:rsidRDefault="006D32DC" w:rsidP="00380240">
            <w:pPr>
              <w:spacing w:line="276" w:lineRule="auto"/>
              <w:ind w:left="193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Категория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883E4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Стоимость проведения технического</w:t>
            </w:r>
          </w:p>
          <w:p w14:paraId="38F8A5DC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осмотра транспортных средств, руб.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FAF35" w14:textId="235F6130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Стоимость проведения </w:t>
            </w:r>
            <w:r w:rsidRPr="006D32DC">
              <w:rPr>
                <w:rFonts w:eastAsia="Sylfaen"/>
                <w:b/>
                <w:bCs/>
                <w:color w:val="000000"/>
                <w:sz w:val="22"/>
                <w:szCs w:val="22"/>
                <w:lang w:val="ru"/>
              </w:rPr>
              <w:t>ПОВТОРНОГО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*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технического</w:t>
            </w:r>
          </w:p>
          <w:p w14:paraId="2CF14644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осмотра транспортных средств, руб.</w:t>
            </w:r>
          </w:p>
        </w:tc>
      </w:tr>
      <w:tr w:rsidR="006D32DC" w:rsidRPr="006D32DC" w14:paraId="4DFC7FC5" w14:textId="77777777" w:rsidTr="006D32DC">
        <w:trPr>
          <w:trHeight w:val="10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9C7E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3196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Категория М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40F4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913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ABF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274</w:t>
            </w:r>
          </w:p>
        </w:tc>
      </w:tr>
      <w:tr w:rsidR="006D32DC" w:rsidRPr="006D32DC" w14:paraId="0DCFA15A" w14:textId="77777777" w:rsidTr="006D32DC">
        <w:trPr>
          <w:trHeight w:val="13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7C42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EC0F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Категория М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CD7F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1563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D5702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470</w:t>
            </w:r>
          </w:p>
        </w:tc>
      </w:tr>
      <w:tr w:rsidR="006D32DC" w:rsidRPr="006D32DC" w14:paraId="6CE8AC5D" w14:textId="77777777" w:rsidTr="006D32DC">
        <w:trPr>
          <w:trHeight w:val="13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A0F4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B7BD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Категория М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9452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1888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BCC47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566</w:t>
            </w:r>
          </w:p>
        </w:tc>
      </w:tr>
      <w:tr w:rsidR="006D32DC" w:rsidRPr="006D32DC" w14:paraId="4D6BA62A" w14:textId="77777777" w:rsidTr="006D32DC">
        <w:trPr>
          <w:trHeight w:val="10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4D45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0FAF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- транспортные средства, предназначенные для перевозки грузов, имеющие технически допустимую максимальную массу не более 3,5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6838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999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F64C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300</w:t>
            </w:r>
          </w:p>
        </w:tc>
      </w:tr>
      <w:tr w:rsidR="006D32DC" w:rsidRPr="006D32DC" w14:paraId="5C6CB217" w14:textId="77777777" w:rsidTr="006D32DC">
        <w:trPr>
          <w:trHeight w:val="10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69F5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A788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- транспортные средства, предназначенные для перевозки грузов, имеющие технически допустимую максимальную массу свыше 3,5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т, но не более 12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E9D7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1821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CA5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546</w:t>
            </w:r>
          </w:p>
        </w:tc>
      </w:tr>
      <w:tr w:rsidR="006D32DC" w:rsidRPr="006D32DC" w14:paraId="2950ADB3" w14:textId="77777777" w:rsidTr="006D32DC">
        <w:trPr>
          <w:trHeight w:val="13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FC90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02D7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- транспортные средства, предназначенные для перевозки грузов, имеющие технически допустимую максимальную массу более 12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ECD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1966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DBBF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590</w:t>
            </w:r>
          </w:p>
        </w:tc>
      </w:tr>
      <w:tr w:rsidR="006D32DC" w:rsidRPr="006D32DC" w14:paraId="656262DD" w14:textId="77777777" w:rsidTr="006D32DC">
        <w:trPr>
          <w:trHeight w:val="16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83FF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88A8D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- прицепы (полуприцепы), технически допустимая максимальная масса которых не более 0,75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т.</w:t>
            </w:r>
          </w:p>
          <w:p w14:paraId="6A1836E9" w14:textId="77777777" w:rsidR="006D32DC" w:rsidRPr="006D32DC" w:rsidRDefault="006D32DC" w:rsidP="00380240">
            <w:pPr>
              <w:spacing w:line="276" w:lineRule="auto"/>
              <w:ind w:left="193"/>
              <w:jc w:val="both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- прицепы (полуприцепы), технически допустимая максимальная масса которых свыше 0,75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т, но не более 3,5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73DE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753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E2B8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226</w:t>
            </w:r>
          </w:p>
        </w:tc>
      </w:tr>
      <w:tr w:rsidR="006D32DC" w:rsidRPr="006D32DC" w14:paraId="5F7C3BBC" w14:textId="77777777" w:rsidTr="006D32DC">
        <w:trPr>
          <w:trHeight w:val="16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B711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C78A" w14:textId="77777777" w:rsidR="006D32DC" w:rsidRPr="006D32DC" w:rsidRDefault="006D32DC" w:rsidP="00380240">
            <w:pPr>
              <w:spacing w:line="276" w:lineRule="auto"/>
              <w:ind w:left="193"/>
              <w:jc w:val="both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- прицепы (полуприцепы), технически допустимая максимальная масса которых свыше 3,5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т, но не более 10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т. 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- прицепы (полуприцепы), технически допустимая максимальная масса которых более 10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1D418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1272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8A30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382</w:t>
            </w:r>
          </w:p>
        </w:tc>
      </w:tr>
      <w:tr w:rsidR="006D32DC" w:rsidRPr="006D32DC" w14:paraId="56EC74AD" w14:textId="77777777" w:rsidTr="006D32DC">
        <w:trPr>
          <w:trHeight w:val="2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9581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5985" w14:textId="77777777" w:rsidR="006D32DC" w:rsidRPr="006D32DC" w:rsidRDefault="006D32DC" w:rsidP="00380240">
            <w:pPr>
              <w:spacing w:line="276" w:lineRule="auto"/>
              <w:ind w:left="193"/>
              <w:jc w:val="both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L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- </w:t>
            </w:r>
            <w:proofErr w:type="spellStart"/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мототранспортные</w:t>
            </w:r>
            <w:proofErr w:type="spellEnd"/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0D1F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321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34E0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96</w:t>
            </w:r>
          </w:p>
        </w:tc>
      </w:tr>
      <w:tr w:rsidR="006D32DC" w:rsidRPr="006D32DC" w14:paraId="51C404C0" w14:textId="77777777" w:rsidTr="006D32DC">
        <w:trPr>
          <w:trHeight w:val="5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0210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0B43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M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5CEF2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974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104D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292</w:t>
            </w:r>
          </w:p>
          <w:p w14:paraId="1D0B3384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</w:p>
        </w:tc>
      </w:tr>
      <w:tr w:rsidR="006D32DC" w:rsidRPr="006D32DC" w14:paraId="5AC116F0" w14:textId="77777777" w:rsidTr="006D32DC">
        <w:trPr>
          <w:trHeight w:val="5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239F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lastRenderedPageBreak/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E7DDB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Специальные транспортные средства оперативных служб (на базе М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EEE09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1563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A0F1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470</w:t>
            </w:r>
          </w:p>
        </w:tc>
      </w:tr>
      <w:tr w:rsidR="006D32DC" w:rsidRPr="006D32DC" w14:paraId="46E43AE3" w14:textId="77777777" w:rsidTr="006D32DC">
        <w:trPr>
          <w:trHeight w:val="5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9E9C7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430B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Специальные транспортные средства оперативных служб (на базе М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EF5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1783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74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535</w:t>
            </w:r>
          </w:p>
        </w:tc>
      </w:tr>
      <w:tr w:rsidR="006D32DC" w:rsidRPr="006D32DC" w14:paraId="495F3920" w14:textId="77777777" w:rsidTr="006D32DC">
        <w:trPr>
          <w:trHeight w:val="24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E3DE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98779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цистерны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фургоны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фургоны, имеющие места для перевозки людей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автоэвакуаторы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2645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1061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DB77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318</w:t>
            </w:r>
          </w:p>
        </w:tc>
      </w:tr>
      <w:tr w:rsidR="006D32DC" w:rsidRPr="006D32DC" w14:paraId="5A75DE5D" w14:textId="77777777" w:rsidTr="006D32DC">
        <w:trPr>
          <w:trHeight w:val="27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52BF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4638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автоэвакуаторы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с грузоподъемными устройствами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цистерны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фургоны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для перевозки пищевых продуктов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D491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1908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B331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</w:p>
          <w:p w14:paraId="5402239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572</w:t>
            </w:r>
          </w:p>
          <w:p w14:paraId="711C019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</w:p>
        </w:tc>
      </w:tr>
      <w:tr w:rsidR="006D32DC" w:rsidRPr="006D32DC" w14:paraId="7BF17365" w14:textId="77777777" w:rsidTr="006D32DC">
        <w:trPr>
          <w:trHeight w:val="7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6DD3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221E7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автоэвакуаторы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с грузоподъемными устройствами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цистерны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фургоны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для перевозки пищевых продуктов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6445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2053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A49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616</w:t>
            </w:r>
          </w:p>
        </w:tc>
      </w:tr>
      <w:tr w:rsidR="006D32DC" w:rsidRPr="006D32DC" w14:paraId="5F0B9FCF" w14:textId="77777777" w:rsidTr="006D32DC">
        <w:trPr>
          <w:trHeight w:val="24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4E685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</w:t>
            </w:r>
            <w:r w:rsidRPr="006D32DC">
              <w:rPr>
                <w:rFonts w:eastAsia="Sylfae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6DD6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автоэвакуаторы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транспортные средства с грузоподъемными устройствами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цистерны,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фургоны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транспортные средства для перевозки пищевых продуктов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6569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pacing w:val="1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1330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4F9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400</w:t>
            </w:r>
          </w:p>
        </w:tc>
      </w:tr>
      <w:tr w:rsidR="006D32DC" w:rsidRPr="006D32DC" w14:paraId="5AF849DD" w14:textId="77777777" w:rsidTr="006D32DC">
        <w:trPr>
          <w:trHeight w:val="13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B25F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DCF1C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Специализированные транспортные средства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цистерны для перевозки и заправки нефтепродуктов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- фургоны, имеющие места для перевозки людей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54E5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2081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81FF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624</w:t>
            </w:r>
          </w:p>
          <w:p w14:paraId="09A0054E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</w:p>
        </w:tc>
      </w:tr>
      <w:tr w:rsidR="006D32DC" w:rsidRPr="006D32DC" w14:paraId="0CFF26A4" w14:textId="77777777" w:rsidTr="006D32DC">
        <w:trPr>
          <w:trHeight w:val="11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9CE6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CF77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Специализированные транспортные средства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фургоны, имеющие места для перевозки людей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цистерны для перевозки и заправки нефтепродуктов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CCCA4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2255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9A32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677</w:t>
            </w:r>
          </w:p>
        </w:tc>
      </w:tr>
      <w:tr w:rsidR="006D32DC" w:rsidRPr="006D32DC" w14:paraId="712ED82A" w14:textId="77777777" w:rsidTr="006D32DC">
        <w:trPr>
          <w:trHeight w:val="14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714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2843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Специальные транспортные средства для коммунального хозяйства и содержания дорог (на базе 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транспортные средства для перевозки грузов с использованием прицепа-роспуска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95E9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1994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0A5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598</w:t>
            </w:r>
          </w:p>
        </w:tc>
      </w:tr>
      <w:tr w:rsidR="006D32DC" w:rsidRPr="006D32DC" w14:paraId="348260BC" w14:textId="77777777" w:rsidTr="006D32DC">
        <w:trPr>
          <w:trHeight w:val="13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A950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24D2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для перевозки грузов с использованием прицепа-роспуска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866B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2168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B9EC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650</w:t>
            </w:r>
          </w:p>
        </w:tc>
      </w:tr>
      <w:tr w:rsidR="006D32DC" w:rsidRPr="006D32DC" w14:paraId="5A577A32" w14:textId="77777777" w:rsidTr="006D32DC">
        <w:trPr>
          <w:trHeight w:val="13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E983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F892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Специальные транспортные средства для коммунального хозяйства и содержания дорог (на базе О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), транспортные средства - цистерны для перевозки и заправки нефтепродуктов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,</w:t>
            </w:r>
            <w:r w:rsidRPr="006D32DC">
              <w:rPr>
                <w:rFonts w:eastAsia="Candara"/>
                <w:color w:val="000000"/>
                <w:sz w:val="22"/>
                <w:szCs w:val="22"/>
                <w:lang w:val="ru"/>
              </w:rPr>
              <w:t xml:space="preserve"> О</w:t>
            </w:r>
            <w:r w:rsidRPr="006D32DC">
              <w:rPr>
                <w:rFonts w:eastAsia="Candara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Candara"/>
                <w:color w:val="000000"/>
                <w:sz w:val="22"/>
                <w:szCs w:val="22"/>
                <w:lang w:val="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B270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pacing w:val="1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1388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2B6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416</w:t>
            </w:r>
          </w:p>
          <w:p w14:paraId="31A321E1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</w:p>
        </w:tc>
      </w:tr>
      <w:tr w:rsidR="006D32DC" w:rsidRPr="006D32DC" w14:paraId="5D10A478" w14:textId="77777777" w:rsidTr="006D32DC">
        <w:trPr>
          <w:trHeight w:val="5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B89D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240D2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для перевозки опасных грузов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d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6D5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2370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6D2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711</w:t>
            </w:r>
          </w:p>
        </w:tc>
      </w:tr>
      <w:tr w:rsidR="006D32DC" w:rsidRPr="006D32DC" w14:paraId="1E2E33DD" w14:textId="77777777" w:rsidTr="006D32DC">
        <w:trPr>
          <w:trHeight w:val="5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82FB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CCE5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Транспортные средства для перевозки опасных грузов (на базе</w:t>
            </w:r>
            <w:r w:rsidRPr="006D32DC">
              <w:rPr>
                <w:rFonts w:eastAsia="Candara"/>
                <w:b/>
                <w:bCs/>
                <w:color w:val="000000"/>
                <w:sz w:val="22"/>
                <w:szCs w:val="22"/>
                <w:lang w:val="ru"/>
              </w:rPr>
              <w:t xml:space="preserve"> </w:t>
            </w:r>
            <w:r w:rsidRPr="006D32DC">
              <w:rPr>
                <w:rFonts w:eastAsia="Candara"/>
                <w:color w:val="000000"/>
                <w:sz w:val="22"/>
                <w:szCs w:val="22"/>
                <w:lang w:val="ru"/>
              </w:rPr>
              <w:t>N3)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54BE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2544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D7EA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763</w:t>
            </w:r>
          </w:p>
          <w:p w14:paraId="26D6EC26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</w:p>
        </w:tc>
      </w:tr>
      <w:tr w:rsidR="006D32DC" w:rsidRPr="006D32DC" w14:paraId="26C8DF5A" w14:textId="77777777" w:rsidTr="006D32DC">
        <w:trPr>
          <w:trHeight w:val="5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78C1" w14:textId="77777777" w:rsidR="006D32DC" w:rsidRPr="006D32DC" w:rsidRDefault="006D32DC" w:rsidP="00380240">
            <w:pPr>
              <w:spacing w:line="276" w:lineRule="auto"/>
              <w:ind w:right="74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6B4B" w14:textId="77777777" w:rsidR="006D32DC" w:rsidRPr="006D32DC" w:rsidRDefault="006D32DC" w:rsidP="00380240">
            <w:pPr>
              <w:spacing w:line="276" w:lineRule="auto"/>
              <w:ind w:left="193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Транспортные средства для перевозки опасных грузов (на базе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 w:val="22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D45D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1532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F5DC" w14:textId="77777777" w:rsidR="006D32DC" w:rsidRPr="006D32DC" w:rsidRDefault="006D32DC" w:rsidP="00380240">
            <w:pPr>
              <w:spacing w:line="276" w:lineRule="auto"/>
              <w:jc w:val="center"/>
              <w:rPr>
                <w:rFonts w:eastAsia="Sylfaen"/>
                <w:color w:val="000000"/>
                <w:sz w:val="22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 w:val="22"/>
                <w:szCs w:val="22"/>
                <w:lang w:val="ru"/>
              </w:rPr>
              <w:t>460</w:t>
            </w:r>
          </w:p>
        </w:tc>
      </w:tr>
    </w:tbl>
    <w:p w14:paraId="6976B342" w14:textId="77777777" w:rsidR="0061411B" w:rsidRPr="006D32DC" w:rsidRDefault="0061411B" w:rsidP="0061411B">
      <w:pPr>
        <w:rPr>
          <w:i/>
          <w:iCs/>
          <w:sz w:val="22"/>
          <w:szCs w:val="22"/>
          <w:vertAlign w:val="superscript"/>
        </w:rPr>
      </w:pPr>
    </w:p>
    <w:p w14:paraId="55E969A2" w14:textId="445FA239" w:rsidR="0061411B" w:rsidRDefault="006D32DC" w:rsidP="006D32DC">
      <w:pPr>
        <w:rPr>
          <w:i/>
          <w:iCs/>
          <w:sz w:val="22"/>
          <w:szCs w:val="22"/>
        </w:rPr>
      </w:pPr>
      <w:r w:rsidRPr="006D32DC">
        <w:rPr>
          <w:sz w:val="22"/>
          <w:szCs w:val="22"/>
        </w:rPr>
        <w:t xml:space="preserve">* </w:t>
      </w:r>
      <w:r w:rsidR="0061411B" w:rsidRPr="006D32DC">
        <w:rPr>
          <w:sz w:val="22"/>
          <w:szCs w:val="22"/>
        </w:rPr>
        <w:t>- повторное ТО – не позднее 20 дней</w:t>
      </w:r>
      <w:r w:rsidR="0061411B" w:rsidRPr="006D32DC">
        <w:rPr>
          <w:i/>
          <w:iCs/>
          <w:sz w:val="22"/>
          <w:szCs w:val="22"/>
        </w:rPr>
        <w:t>.</w:t>
      </w:r>
    </w:p>
    <w:p w14:paraId="23DF4D16" w14:textId="489CF971" w:rsidR="006D32DC" w:rsidRDefault="006D32DC" w:rsidP="006D32DC">
      <w:pPr>
        <w:rPr>
          <w:i/>
          <w:iCs/>
          <w:sz w:val="22"/>
          <w:szCs w:val="22"/>
        </w:rPr>
      </w:pPr>
    </w:p>
    <w:p w14:paraId="491A4396" w14:textId="77777777" w:rsidR="006D32DC" w:rsidRPr="006D32DC" w:rsidRDefault="006D32DC" w:rsidP="006D32D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420"/>
      </w:tblGrid>
      <w:tr w:rsidR="0061411B" w:rsidRPr="006D32DC" w14:paraId="49C18ECE" w14:textId="77777777" w:rsidTr="005808C7">
        <w:trPr>
          <w:trHeight w:val="4236"/>
        </w:trPr>
        <w:tc>
          <w:tcPr>
            <w:tcW w:w="5070" w:type="dxa"/>
          </w:tcPr>
          <w:p w14:paraId="678A7BE8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6D32DC">
              <w:rPr>
                <w:rStyle w:val="12"/>
                <w:rFonts w:cs="Times New Roman"/>
                <w:b w:val="0"/>
                <w:bCs w:val="0"/>
                <w:color w:val="000000"/>
                <w:sz w:val="22"/>
                <w:szCs w:val="22"/>
                <w:u w:val="single"/>
              </w:rPr>
              <w:t>Исполнитель:</w:t>
            </w:r>
          </w:p>
          <w:p w14:paraId="46C05523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5B8F0218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Директор:</w:t>
            </w:r>
          </w:p>
          <w:p w14:paraId="18503F84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59A17AE6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22F4C27E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  __________</w:t>
            </w:r>
            <w:r w:rsidRPr="006D32DC">
              <w:rPr>
                <w:rFonts w:cs="Times New Roman"/>
                <w:sz w:val="22"/>
                <w:szCs w:val="22"/>
              </w:rPr>
              <w:t>_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Pr="006D32DC">
              <w:rPr>
                <w:rFonts w:cs="Times New Roman"/>
                <w:sz w:val="22"/>
                <w:szCs w:val="22"/>
              </w:rPr>
              <w:t xml:space="preserve">Опарин </w:t>
            </w:r>
            <w:proofErr w:type="gramStart"/>
            <w:r w:rsidRPr="006D32DC">
              <w:rPr>
                <w:rFonts w:cs="Times New Roman"/>
                <w:sz w:val="22"/>
                <w:szCs w:val="22"/>
              </w:rPr>
              <w:t>М.С.</w:t>
            </w:r>
            <w:proofErr w:type="gramEnd"/>
          </w:p>
          <w:p w14:paraId="22D615B2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504" w:type="dxa"/>
          </w:tcPr>
          <w:p w14:paraId="0A0B10CE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Style w:val="12"/>
                <w:rFonts w:cs="Times New Roman"/>
                <w:b w:val="0"/>
                <w:color w:val="000000"/>
                <w:sz w:val="22"/>
                <w:szCs w:val="22"/>
                <w:u w:val="single"/>
              </w:rPr>
              <w:t>Заказчик:</w:t>
            </w:r>
            <w:r w:rsidRPr="006D32DC">
              <w:rPr>
                <w:rStyle w:val="12"/>
                <w:rFonts w:cs="Times New Roman"/>
                <w:color w:val="000000"/>
                <w:sz w:val="22"/>
                <w:szCs w:val="22"/>
                <w:u w:val="single"/>
              </w:rPr>
              <w:br/>
            </w:r>
          </w:p>
          <w:p w14:paraId="659058B8" w14:textId="5A851884" w:rsidR="0061411B" w:rsidRPr="006D32DC" w:rsidRDefault="006D32DC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______________</w:t>
            </w:r>
            <w:r w:rsidR="0061411B" w:rsidRPr="006D32DC">
              <w:rPr>
                <w:rFonts w:cs="Times New Roman"/>
                <w:sz w:val="22"/>
                <w:szCs w:val="22"/>
              </w:rPr>
              <w:t>:</w:t>
            </w:r>
          </w:p>
          <w:p w14:paraId="6DA87949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7341DBAE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</w:p>
          <w:p w14:paraId="40958D49" w14:textId="5337B78C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 xml:space="preserve"> </w:t>
            </w:r>
            <w:r w:rsidRPr="006D32DC">
              <w:rPr>
                <w:rFonts w:cs="Times New Roman"/>
                <w:sz w:val="22"/>
                <w:szCs w:val="22"/>
                <w:u w:val="single"/>
              </w:rPr>
              <w:t xml:space="preserve">______              </w:t>
            </w:r>
            <w:r w:rsidRPr="006D32DC">
              <w:rPr>
                <w:rStyle w:val="11"/>
                <w:rFonts w:cs="Times New Roman"/>
                <w:color w:val="000000"/>
                <w:sz w:val="22"/>
                <w:szCs w:val="22"/>
              </w:rPr>
              <w:t xml:space="preserve">/ </w:t>
            </w:r>
            <w:r w:rsidR="006D32DC" w:rsidRPr="006D32DC">
              <w:rPr>
                <w:rFonts w:cs="Times New Roman"/>
                <w:sz w:val="22"/>
                <w:szCs w:val="22"/>
              </w:rPr>
              <w:t>_________________/</w:t>
            </w:r>
            <w:r w:rsidRPr="006D32DC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59F2B9" w14:textId="77777777" w:rsidR="0061411B" w:rsidRPr="006D32DC" w:rsidRDefault="0061411B" w:rsidP="005808C7">
            <w:pPr>
              <w:pStyle w:val="a9"/>
              <w:shd w:val="clear" w:color="auto" w:fill="auto"/>
              <w:spacing w:after="0" w:line="230" w:lineRule="exact"/>
              <w:ind w:right="420" w:firstLine="0"/>
              <w:rPr>
                <w:rFonts w:cs="Times New Roman"/>
                <w:color w:val="000000"/>
                <w:sz w:val="22"/>
                <w:szCs w:val="22"/>
              </w:rPr>
            </w:pPr>
            <w:r w:rsidRPr="006D32DC">
              <w:rPr>
                <w:rFonts w:cs="Times New Roman"/>
                <w:sz w:val="22"/>
                <w:szCs w:val="22"/>
              </w:rPr>
              <w:t>М.П.</w:t>
            </w:r>
          </w:p>
        </w:tc>
      </w:tr>
    </w:tbl>
    <w:p w14:paraId="690734DB" w14:textId="5483A80C" w:rsidR="009834D5" w:rsidRPr="006D32DC" w:rsidRDefault="009834D5" w:rsidP="009834D5">
      <w:pPr>
        <w:rPr>
          <w:sz w:val="22"/>
          <w:szCs w:val="22"/>
        </w:rPr>
      </w:pPr>
    </w:p>
    <w:sectPr w:rsidR="009834D5" w:rsidRPr="006D32DC" w:rsidSect="00C855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7E5A172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1383944691">
    <w:abstractNumId w:val="0"/>
  </w:num>
  <w:num w:numId="2" w16cid:durableId="11949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30"/>
    <w:rsid w:val="000B7E61"/>
    <w:rsid w:val="000D5241"/>
    <w:rsid w:val="0011138C"/>
    <w:rsid w:val="001941AB"/>
    <w:rsid w:val="001C5E6A"/>
    <w:rsid w:val="001F49F7"/>
    <w:rsid w:val="001F50A4"/>
    <w:rsid w:val="002421C9"/>
    <w:rsid w:val="00316C43"/>
    <w:rsid w:val="00344859"/>
    <w:rsid w:val="003455FE"/>
    <w:rsid w:val="003E1D67"/>
    <w:rsid w:val="003E767F"/>
    <w:rsid w:val="004D7AEB"/>
    <w:rsid w:val="005A72EC"/>
    <w:rsid w:val="005C123C"/>
    <w:rsid w:val="005D3FA9"/>
    <w:rsid w:val="00601C53"/>
    <w:rsid w:val="0061411B"/>
    <w:rsid w:val="00635016"/>
    <w:rsid w:val="006856A3"/>
    <w:rsid w:val="006D32DC"/>
    <w:rsid w:val="006F38D1"/>
    <w:rsid w:val="0071042D"/>
    <w:rsid w:val="00747EAA"/>
    <w:rsid w:val="00751E8E"/>
    <w:rsid w:val="0075390A"/>
    <w:rsid w:val="00773304"/>
    <w:rsid w:val="007A1356"/>
    <w:rsid w:val="007B53CF"/>
    <w:rsid w:val="008E4641"/>
    <w:rsid w:val="008F6921"/>
    <w:rsid w:val="009834D5"/>
    <w:rsid w:val="009862CE"/>
    <w:rsid w:val="009D1ED4"/>
    <w:rsid w:val="00A53684"/>
    <w:rsid w:val="00A73E84"/>
    <w:rsid w:val="00A92D5E"/>
    <w:rsid w:val="00AD06BA"/>
    <w:rsid w:val="00B67C30"/>
    <w:rsid w:val="00B934EB"/>
    <w:rsid w:val="00BF3F1B"/>
    <w:rsid w:val="00C343BB"/>
    <w:rsid w:val="00C42B05"/>
    <w:rsid w:val="00C54C30"/>
    <w:rsid w:val="00C73F6C"/>
    <w:rsid w:val="00C85522"/>
    <w:rsid w:val="00C932F2"/>
    <w:rsid w:val="00CB434A"/>
    <w:rsid w:val="00CC30AF"/>
    <w:rsid w:val="00CC3A78"/>
    <w:rsid w:val="00CE5196"/>
    <w:rsid w:val="00D024A5"/>
    <w:rsid w:val="00D10A8A"/>
    <w:rsid w:val="00E20932"/>
    <w:rsid w:val="00E365BB"/>
    <w:rsid w:val="00E47A4B"/>
    <w:rsid w:val="00E83A47"/>
    <w:rsid w:val="00EC118B"/>
    <w:rsid w:val="00ED3DDA"/>
    <w:rsid w:val="00F41AAB"/>
    <w:rsid w:val="00F579FB"/>
    <w:rsid w:val="00F64035"/>
    <w:rsid w:val="00F6644C"/>
    <w:rsid w:val="00F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DB37"/>
  <w15:docId w15:val="{AB906198-D269-40E9-AB8A-952332C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C30"/>
    <w:pPr>
      <w:keepNext/>
      <w:tabs>
        <w:tab w:val="left" w:pos="482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nhideWhenUsed/>
    <w:rsid w:val="00C54C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3A78"/>
  </w:style>
  <w:style w:type="character" w:customStyle="1" w:styleId="20">
    <w:name w:val="Заголовок 2 Знак"/>
    <w:basedOn w:val="a0"/>
    <w:link w:val="2"/>
    <w:uiPriority w:val="9"/>
    <w:semiHidden/>
    <w:rsid w:val="00CC3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B934EB"/>
    <w:pPr>
      <w:spacing w:before="100" w:beforeAutospacing="1" w:after="100" w:afterAutospacing="1"/>
    </w:pPr>
  </w:style>
  <w:style w:type="character" w:styleId="a7">
    <w:name w:val="Strong"/>
    <w:basedOn w:val="a0"/>
    <w:qFormat/>
    <w:rsid w:val="00B934EB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5C123C"/>
    <w:rPr>
      <w:color w:val="605E5C"/>
      <w:shd w:val="clear" w:color="auto" w:fill="E1DFDD"/>
    </w:rPr>
  </w:style>
  <w:style w:type="character" w:customStyle="1" w:styleId="11">
    <w:name w:val="Основной текст Знак1"/>
    <w:link w:val="a9"/>
    <w:uiPriority w:val="99"/>
    <w:rsid w:val="00E365B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5 pt,Курсив,Интервал 1 pt"/>
    <w:uiPriority w:val="99"/>
    <w:rsid w:val="00E365BB"/>
    <w:rPr>
      <w:rFonts w:ascii="Sylfaen" w:hAnsi="Sylfaen" w:cs="Sylfaen"/>
      <w:i/>
      <w:iCs/>
      <w:spacing w:val="20"/>
      <w:sz w:val="30"/>
      <w:szCs w:val="30"/>
      <w:u w:val="none"/>
    </w:rPr>
  </w:style>
  <w:style w:type="character" w:customStyle="1" w:styleId="aa">
    <w:name w:val="Основной текст + Полужирный"/>
    <w:uiPriority w:val="99"/>
    <w:rsid w:val="00E365B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_"/>
    <w:link w:val="13"/>
    <w:uiPriority w:val="99"/>
    <w:rsid w:val="00E365B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E365BB"/>
    <w:pPr>
      <w:widowControl w:val="0"/>
      <w:shd w:val="clear" w:color="auto" w:fill="FFFFFF"/>
      <w:spacing w:after="180" w:line="461" w:lineRule="exact"/>
      <w:ind w:hanging="340"/>
    </w:pPr>
    <w:rPr>
      <w:rFonts w:eastAsiaTheme="minorHAnsi" w:cstheme="minorBid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E3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№1"/>
    <w:basedOn w:val="a"/>
    <w:link w:val="12"/>
    <w:uiPriority w:val="99"/>
    <w:rsid w:val="00E365BB"/>
    <w:pPr>
      <w:widowControl w:val="0"/>
      <w:shd w:val="clear" w:color="auto" w:fill="FFFFFF"/>
      <w:spacing w:before="720" w:line="461" w:lineRule="exac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c">
    <w:name w:val="No Spacing"/>
    <w:qFormat/>
    <w:rsid w:val="009834D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1411B"/>
    <w:pPr>
      <w:ind w:left="720"/>
      <w:contextualSpacing/>
    </w:pPr>
  </w:style>
  <w:style w:type="paragraph" w:customStyle="1" w:styleId="ae">
    <w:name w:val="Стиль"/>
    <w:rsid w:val="006D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ЕЮ</dc:creator>
  <cp:lastModifiedBy>Екатерина Юрьевна Гришина</cp:lastModifiedBy>
  <cp:revision>2</cp:revision>
  <cp:lastPrinted>2021-04-19T11:58:00Z</cp:lastPrinted>
  <dcterms:created xsi:type="dcterms:W3CDTF">2023-01-09T06:06:00Z</dcterms:created>
  <dcterms:modified xsi:type="dcterms:W3CDTF">2023-01-09T06:06:00Z</dcterms:modified>
</cp:coreProperties>
</file>